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79E3" w14:textId="2D68A95B" w:rsidR="00FC02C3" w:rsidRPr="00273D7B" w:rsidRDefault="00FC02C3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«Кудо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</w:t>
      </w:r>
      <w:r w:rsidR="00727D86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F47FDC2" w14:textId="77777777" w:rsidR="00FC02C3" w:rsidRPr="009F1F92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F693C" w14:textId="2DCBB65A" w:rsidR="00B97FB7" w:rsidRDefault="00B97FB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97FB7">
        <w:rPr>
          <w:rFonts w:ascii="Times New Roman" w:hAnsi="Times New Roman" w:cs="Times New Roman"/>
          <w:b/>
          <w:sz w:val="28"/>
          <w:szCs w:val="28"/>
        </w:rPr>
        <w:t>оставител</w:t>
      </w:r>
      <w:r>
        <w:rPr>
          <w:rFonts w:ascii="Times New Roman" w:hAnsi="Times New Roman" w:cs="Times New Roman"/>
          <w:b/>
          <w:sz w:val="28"/>
          <w:szCs w:val="28"/>
        </w:rPr>
        <w:t>и:</w:t>
      </w:r>
      <w:r w:rsidR="00727D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27D86">
        <w:rPr>
          <w:rFonts w:ascii="Times New Roman" w:hAnsi="Times New Roman" w:cs="Times New Roman"/>
          <w:bCs/>
          <w:sz w:val="28"/>
          <w:szCs w:val="28"/>
        </w:rPr>
        <w:t>лавнова В.К</w:t>
      </w:r>
      <w:r>
        <w:rPr>
          <w:rFonts w:ascii="Times New Roman" w:hAnsi="Times New Roman" w:cs="Times New Roman"/>
          <w:bCs/>
          <w:sz w:val="28"/>
          <w:szCs w:val="28"/>
        </w:rPr>
        <w:t>.,</w:t>
      </w:r>
      <w:r w:rsidRPr="00B97FB7">
        <w:rPr>
          <w:rFonts w:ascii="Times New Roman" w:hAnsi="Times New Roman" w:cs="Times New Roman"/>
          <w:bCs/>
          <w:sz w:val="28"/>
          <w:szCs w:val="28"/>
        </w:rPr>
        <w:t xml:space="preserve"> тренер-преподаватель</w:t>
      </w:r>
      <w:r w:rsidR="00727D86">
        <w:rPr>
          <w:rFonts w:ascii="Times New Roman" w:hAnsi="Times New Roman" w:cs="Times New Roman"/>
          <w:bCs/>
          <w:sz w:val="28"/>
          <w:szCs w:val="28"/>
        </w:rPr>
        <w:t>.</w:t>
      </w:r>
      <w:r w:rsidR="00AA505E" w:rsidRPr="00AA50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DEF11E" w14:textId="588CD4C7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="00727D86">
        <w:rPr>
          <w:rFonts w:ascii="Times New Roman" w:hAnsi="Times New Roman" w:cs="Times New Roman"/>
          <w:sz w:val="28"/>
          <w:szCs w:val="28"/>
        </w:rPr>
        <w:t>.</w:t>
      </w:r>
    </w:p>
    <w:p w14:paraId="094F7C59" w14:textId="7B1F6F49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продвинутый</w:t>
      </w:r>
      <w:r w:rsidR="00727D86">
        <w:rPr>
          <w:rFonts w:ascii="Times New Roman" w:hAnsi="Times New Roman" w:cs="Times New Roman"/>
          <w:sz w:val="28"/>
          <w:szCs w:val="28"/>
        </w:rPr>
        <w:t>.</w:t>
      </w:r>
    </w:p>
    <w:p w14:paraId="49621249" w14:textId="13810AED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D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727D86">
        <w:rPr>
          <w:rFonts w:ascii="Times New Roman" w:hAnsi="Times New Roman" w:cs="Times New Roman"/>
          <w:sz w:val="28"/>
          <w:szCs w:val="28"/>
        </w:rPr>
        <w:t>.</w:t>
      </w:r>
    </w:p>
    <w:p w14:paraId="52645DF3" w14:textId="7012923C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D86">
        <w:rPr>
          <w:rFonts w:ascii="Times New Roman" w:hAnsi="Times New Roman" w:cs="Times New Roman"/>
          <w:sz w:val="28"/>
          <w:szCs w:val="28"/>
        </w:rPr>
        <w:t>360 часов.</w:t>
      </w:r>
    </w:p>
    <w:p w14:paraId="36983C56" w14:textId="16D8C66A" w:rsidR="00380748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727D86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33602" w14:textId="52203AB4" w:rsidR="00E12A8D" w:rsidRPr="00E12A8D" w:rsidRDefault="00FC02C3" w:rsidP="00E12A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065464"/>
      <w:r w:rsidRPr="009F1F92">
        <w:rPr>
          <w:rFonts w:ascii="Times New Roman" w:hAnsi="Times New Roman" w:cs="Times New Roman"/>
          <w:b/>
          <w:sz w:val="28"/>
          <w:szCs w:val="28"/>
        </w:rPr>
        <w:t>Актуальность</w:t>
      </w:r>
      <w:bookmarkEnd w:id="0"/>
      <w:r w:rsidR="00E12A8D" w:rsidRPr="009F1F92">
        <w:rPr>
          <w:rFonts w:ascii="Times New Roman" w:hAnsi="Times New Roman" w:cs="Times New Roman"/>
          <w:b/>
          <w:sz w:val="28"/>
          <w:szCs w:val="28"/>
        </w:rPr>
        <w:t>:</w:t>
      </w:r>
      <w:r w:rsidR="00E12A8D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E12A8D" w:rsidRPr="00E12A8D">
        <w:rPr>
          <w:rFonts w:ascii="Times New Roman" w:hAnsi="Times New Roman" w:cs="Times New Roman"/>
          <w:sz w:val="28"/>
          <w:szCs w:val="28"/>
        </w:rPr>
        <w:t>согласно приоритетам обновления содержания и технологий дополнительного образования детей, обозначенных в Концепции развития дополнительного образования детей до 2030 года, Программа направлена на обеспечение формирования физическому, патриотическому, духовному воспитанию детей.</w:t>
      </w:r>
    </w:p>
    <w:p w14:paraId="1BDB9EA8" w14:textId="77777777" w:rsidR="00E12A8D" w:rsidRPr="00E12A8D" w:rsidRDefault="00E12A8D" w:rsidP="00E12A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Восточное боевое искусство кудо – современное полноконтактное боевое единоборство. </w:t>
      </w:r>
    </w:p>
    <w:p w14:paraId="13C70BA7" w14:textId="536241CA" w:rsidR="00FC02C3" w:rsidRDefault="00E12A8D" w:rsidP="00E12A8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В настоящий момент кудо — это динамично развивающийся вид спорта, признанный в Российской Федерации и других странах мира, включающий в себя элементы и технические приемы из арсенала карате, дзюдо, английского и тайского бокса, а также других видов боевых единоборств. Основная философская мысль Кудо сформулирована в "Додзёкун" – клятве бойцов, практикующих это искусство: «Через учение Кудо мы стремимся стать сильными душой и телом, приобщиться к культуре, развить свои интеллектуальные возможности, воспитать личность и внести свой вклад в развитие общества».</w:t>
      </w:r>
    </w:p>
    <w:p w14:paraId="45CA3932" w14:textId="77777777" w:rsidR="00AA505E" w:rsidRDefault="00AA505E" w:rsidP="002B515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Регулярные занятия спортом всестороннее развивают тело ребёнка, укрепляя его мышцы, связки и его здоровье в целом. Также в занятиях Кудо идёт упор на воспитание морально - волевых качеств ребёнка, таких как: дисциплина, уважение к старшим и сверстникам, твёрдость характера, решительность и т.д.</w:t>
      </w:r>
    </w:p>
    <w:p w14:paraId="79C17ABD" w14:textId="77777777" w:rsidR="00E12A8D" w:rsidRDefault="00E12A8D" w:rsidP="00E12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устойчивой мотивации учащихся к здоровому образу жизни через совершенствование спортивного мастерства в Кудо. </w:t>
      </w:r>
    </w:p>
    <w:p w14:paraId="0E8EA0AB" w14:textId="77777777" w:rsidR="00E12A8D" w:rsidRDefault="00E12A8D" w:rsidP="00E12A8D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14:paraId="10B68B47" w14:textId="77777777" w:rsidR="00E12A8D" w:rsidRPr="00E12A8D" w:rsidRDefault="00E12A8D" w:rsidP="00E12A8D">
      <w:pPr>
        <w:pStyle w:val="a3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12A8D">
        <w:rPr>
          <w:rFonts w:ascii="Times New Roman" w:hAnsi="Times New Roman" w:cs="Times New Roman"/>
          <w:bCs/>
          <w:sz w:val="28"/>
          <w:szCs w:val="28"/>
          <w:u w:val="single"/>
        </w:rPr>
        <w:t>Предметные:</w:t>
      </w:r>
    </w:p>
    <w:p w14:paraId="4609DD63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историю возникновения и становления Кудо как отдельного вида спорта, этикет в Кудо; </w:t>
      </w:r>
    </w:p>
    <w:p w14:paraId="037EFA75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техники Кудо; </w:t>
      </w:r>
    </w:p>
    <w:p w14:paraId="395B05AA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правила сохранения и укрепления здоровья;</w:t>
      </w:r>
    </w:p>
    <w:p w14:paraId="73F51635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Усвоить технику безопасности на занятиях и соревнованиях;</w:t>
      </w:r>
    </w:p>
    <w:p w14:paraId="1C61EC16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ведения дневника самоконтроля спортсмена;  </w:t>
      </w:r>
    </w:p>
    <w:p w14:paraId="73AAD324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показатели контрольно-переводных нормативов.</w:t>
      </w:r>
    </w:p>
    <w:p w14:paraId="7B731365" w14:textId="77777777" w:rsidR="00E12A8D" w:rsidRPr="00E12A8D" w:rsidRDefault="00E12A8D" w:rsidP="00E12A8D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Метапредметные: </w:t>
      </w:r>
    </w:p>
    <w:p w14:paraId="08BC0BB2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содействие в освоении навыков по: составлению плана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действий, работе в коллективе, наблюдению за своим состоянием здоровья, а также умение принимать во внимание психологические факторы, оказывающие влияние на настрой во время соревнований;  </w:t>
      </w:r>
    </w:p>
    <w:p w14:paraId="311964D6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отношений в группе, а также с другими участниками учебного процесса;</w:t>
      </w:r>
    </w:p>
    <w:p w14:paraId="363E2FEC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дисциплины, выдержки и уважению к соперникам;</w:t>
      </w:r>
    </w:p>
    <w:p w14:paraId="0AC143D5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улучшения своих умственных способностей, высоко нравственных и эмоциональных качеств.</w:t>
      </w:r>
    </w:p>
    <w:p w14:paraId="335406B7" w14:textId="77777777" w:rsidR="00E12A8D" w:rsidRPr="00E12A8D" w:rsidRDefault="00E12A8D" w:rsidP="00E12A8D">
      <w:pPr>
        <w:pStyle w:val="a3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A8D">
        <w:rPr>
          <w:rFonts w:ascii="Times New Roman" w:hAnsi="Times New Roman" w:cs="Times New Roman"/>
          <w:bCs/>
          <w:sz w:val="28"/>
          <w:szCs w:val="28"/>
          <w:u w:val="single"/>
        </w:rPr>
        <w:t>Личностные:</w:t>
      </w:r>
    </w:p>
    <w:p w14:paraId="39926722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овладения навыками самоконтроля;</w:t>
      </w:r>
    </w:p>
    <w:p w14:paraId="408B5639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усовершенствования интеллектуальных, морально-волевых и эмоциональных качеств;</w:t>
      </w:r>
    </w:p>
    <w:p w14:paraId="3C779E80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улучшения своих способностей, преодоления страх, лени, другие отрицательных черт характера;</w:t>
      </w:r>
    </w:p>
    <w:p w14:paraId="54086D84" w14:textId="77777777" w:rsidR="00E12A8D" w:rsidRDefault="00E12A8D" w:rsidP="00E12A8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приобретению и развитию лидерских качеств и опыта руководства.</w:t>
      </w:r>
    </w:p>
    <w:p w14:paraId="1A846007" w14:textId="7A210363" w:rsidR="000E25BA" w:rsidRPr="00F134D0" w:rsidRDefault="000E25BA" w:rsidP="00AA505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93BA356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3FF5EB77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58570A2C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E2E20F0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AB260B1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приказом Минпросвещения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8344768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8A44A34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 18 ноября 2015 г. № 09-3242);</w:t>
      </w:r>
    </w:p>
    <w:p w14:paraId="01BF9C8A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</w:t>
      </w: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lastRenderedPageBreak/>
        <w:t>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Минпросвещения Российской Федерации от 29 сентября 2023 г. № АБ-3935/06);</w:t>
      </w:r>
    </w:p>
    <w:p w14:paraId="2EE4FFF9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4878A86C" w14:textId="223CC2E3" w:rsidR="00FC02C3" w:rsidRDefault="00AA505E" w:rsidP="00AA505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Уставом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57E2218E" w14:textId="58E422DE" w:rsidR="00FC02C3" w:rsidRPr="00BB6794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«Кудо</w:t>
      </w:r>
      <w:r w:rsidR="00E93613">
        <w:rPr>
          <w:rFonts w:ascii="Times New Roman" w:hAnsi="Times New Roman" w:cs="Times New Roman"/>
          <w:b/>
          <w:sz w:val="28"/>
          <w:szCs w:val="28"/>
        </w:rPr>
        <w:t xml:space="preserve"> профи</w:t>
      </w:r>
      <w:r w:rsidR="00AE694F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63140FE3" w14:textId="34C6BEA8" w:rsidR="00C50E7E" w:rsidRPr="00C50E7E" w:rsidRDefault="00C50E7E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 год обучения</w:t>
      </w:r>
    </w:p>
    <w:p w14:paraId="6E4D5532" w14:textId="77777777" w:rsidR="00C50E7E" w:rsidRDefault="00FC02C3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</w:p>
    <w:p w14:paraId="668888F6" w14:textId="77777777" w:rsidR="00E12A8D" w:rsidRPr="00E12A8D" w:rsidRDefault="00FC02C3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  <w:r w:rsidR="00E12A8D" w:rsidRPr="00E12A8D">
        <w:rPr>
          <w:rFonts w:ascii="Times New Roman" w:hAnsi="Times New Roman" w:cs="Times New Roman"/>
          <w:sz w:val="28"/>
          <w:szCs w:val="28"/>
        </w:rPr>
        <w:t>Учащиеся будут знать:</w:t>
      </w:r>
    </w:p>
    <w:p w14:paraId="1EFB328A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- Историю развития кудо, правила этикета в кудо; </w:t>
      </w:r>
    </w:p>
    <w:p w14:paraId="25CEA490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  техники кудо;</w:t>
      </w:r>
    </w:p>
    <w:p w14:paraId="038BE648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правила сохранения и укрепления здоровья;</w:t>
      </w:r>
    </w:p>
    <w:p w14:paraId="290E13F3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на тренировках и на соревнованиях; </w:t>
      </w:r>
    </w:p>
    <w:p w14:paraId="1C20292C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 - правила ведения дневника самоконтроля спортсмена;  </w:t>
      </w:r>
    </w:p>
    <w:p w14:paraId="20775DEB" w14:textId="77777777" w:rsid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показатели контрольно-переводных нормативов.</w:t>
      </w:r>
    </w:p>
    <w:p w14:paraId="3600EC42" w14:textId="3926CC46" w:rsidR="00FC02C3" w:rsidRDefault="00FC02C3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60BA7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Учащиеся разовьют навыки:</w:t>
      </w:r>
    </w:p>
    <w:p w14:paraId="6DA9BE76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избегать травмоопасные ситуации на занятиях и соревнованиях;</w:t>
      </w:r>
    </w:p>
    <w:p w14:paraId="23FCA8EF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 -соблюдать гигиену и гигиенические требования к спортивной одежде и обуви;</w:t>
      </w:r>
    </w:p>
    <w:p w14:paraId="2EE99A3D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-планирования работы;</w:t>
      </w:r>
    </w:p>
    <w:p w14:paraId="52CEDF97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работать в команде;</w:t>
      </w:r>
    </w:p>
    <w:p w14:paraId="1D6F4F32" w14:textId="77777777" w:rsid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-следить за своим здоровьем;</w:t>
      </w:r>
    </w:p>
    <w:p w14:paraId="35771D60" w14:textId="5B4266D1" w:rsidR="00FC02C3" w:rsidRDefault="00FC02C3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0E6DC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Учащиеся:</w:t>
      </w:r>
    </w:p>
    <w:p w14:paraId="6CA56DEC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научатся взаимоотношениям в коллективе и с другими участниками образовательного процесса;</w:t>
      </w:r>
    </w:p>
    <w:p w14:paraId="2176D512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-научатся уважать соперника;</w:t>
      </w:r>
    </w:p>
    <w:p w14:paraId="66D8E163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в совершенстве овладеют навыками самоконтроля;</w:t>
      </w:r>
    </w:p>
    <w:p w14:paraId="294B889B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 xml:space="preserve"> - достигнут совершенства своих интеллектуальных, морально-волевых и эмоциональных качеств;</w:t>
      </w:r>
    </w:p>
    <w:p w14:paraId="51C45C87" w14:textId="77777777" w:rsidR="00E12A8D" w:rsidRP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lastRenderedPageBreak/>
        <w:t>- улучшат свои способности, научатся преодолевать свой страх, лень, другие отрицательные черты характера;</w:t>
      </w:r>
    </w:p>
    <w:p w14:paraId="1B8722DA" w14:textId="77777777" w:rsidR="00E12A8D" w:rsidRDefault="00E12A8D" w:rsidP="00E12A8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2A8D">
        <w:rPr>
          <w:rFonts w:ascii="Times New Roman" w:hAnsi="Times New Roman" w:cs="Times New Roman"/>
          <w:sz w:val="28"/>
          <w:szCs w:val="28"/>
        </w:rPr>
        <w:t>- приобретут опыт лидерства, руководства.</w:t>
      </w:r>
    </w:p>
    <w:p w14:paraId="38D702A1" w14:textId="2D431E04" w:rsidR="00DB0405" w:rsidRPr="00E93613" w:rsidRDefault="00FC02C3" w:rsidP="00E936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sectPr w:rsidR="00DB0405" w:rsidRPr="00E9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62394E"/>
    <w:multiLevelType w:val="multilevel"/>
    <w:tmpl w:val="D80CF85A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Verdana" w:hAnsi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D1ED4"/>
    <w:multiLevelType w:val="multilevel"/>
    <w:tmpl w:val="5ECD1ED4"/>
    <w:lvl w:ilvl="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27D86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A505E"/>
    <w:rsid w:val="00AB6102"/>
    <w:rsid w:val="00AE694F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50E7E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12A8D"/>
    <w:rsid w:val="00E2710E"/>
    <w:rsid w:val="00E371AC"/>
    <w:rsid w:val="00E423FF"/>
    <w:rsid w:val="00E47677"/>
    <w:rsid w:val="00E60435"/>
    <w:rsid w:val="00E822B4"/>
    <w:rsid w:val="00E93613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5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7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qFormat/>
    <w:rsid w:val="00AA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37</cp:revision>
  <cp:lastPrinted>2021-10-14T04:45:00Z</cp:lastPrinted>
  <dcterms:created xsi:type="dcterms:W3CDTF">2021-05-05T01:10:00Z</dcterms:created>
  <dcterms:modified xsi:type="dcterms:W3CDTF">2025-10-14T05:43:00Z</dcterms:modified>
</cp:coreProperties>
</file>