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AE8" w:rsidRPr="00CB7D23" w:rsidRDefault="003456DA" w:rsidP="00D377ED">
      <w:pPr>
        <w:contextualSpacing/>
        <w:jc w:val="center"/>
      </w:pPr>
      <w:r w:rsidRPr="00CB7D23">
        <w:t>СОГЛАШЕНИЕ</w:t>
      </w:r>
    </w:p>
    <w:p w:rsidR="003456DA" w:rsidRPr="00CB7D23" w:rsidRDefault="008F309E" w:rsidP="00D377ED">
      <w:pPr>
        <w:contextualSpacing/>
        <w:jc w:val="center"/>
      </w:pPr>
      <w:r w:rsidRPr="00CB7D23">
        <w:t>о сотрудничестве между</w:t>
      </w:r>
      <w:r w:rsidR="00087A06" w:rsidRPr="00CB7D23">
        <w:t xml:space="preserve"> </w:t>
      </w:r>
      <w:r w:rsidR="003C22FE" w:rsidRPr="00CB7D23">
        <w:t>краевым государственным автономным образовательным учреждением дополнительного образования "Центр развития творчества детей (Региональный модельный центр дополнительного образования детей Хабаровского края)"</w:t>
      </w:r>
      <w:r w:rsidR="00D849F7" w:rsidRPr="00CB7D23">
        <w:t xml:space="preserve"> </w:t>
      </w:r>
      <w:r w:rsidRPr="00CB7D23">
        <w:t xml:space="preserve">и </w:t>
      </w:r>
      <w:r w:rsidR="003C22FE" w:rsidRPr="00CB7D23">
        <w:t>____________________________</w:t>
      </w:r>
    </w:p>
    <w:p w:rsidR="005E632B" w:rsidRPr="00CB7D23" w:rsidRDefault="005E632B" w:rsidP="00D377ED">
      <w:pPr>
        <w:contextualSpacing/>
        <w:jc w:val="center"/>
      </w:pPr>
    </w:p>
    <w:p w:rsidR="00F23CD5" w:rsidRPr="00CB7D23" w:rsidRDefault="00F23CD5" w:rsidP="00F23CD5">
      <w:pPr>
        <w:pStyle w:val="a6"/>
        <w:spacing w:before="0"/>
      </w:pPr>
      <w:r w:rsidRPr="00CB7D23">
        <w:t>г. Хабаровск</w:t>
      </w:r>
      <w:r w:rsidRPr="00CB7D23">
        <w:tab/>
      </w:r>
      <w:r w:rsidRPr="00CB7D23">
        <w:tab/>
      </w:r>
      <w:r w:rsidRPr="00CB7D23">
        <w:tab/>
      </w:r>
      <w:r w:rsidRPr="00CB7D23">
        <w:tab/>
        <w:t xml:space="preserve">                   «____»_______________2</w:t>
      </w:r>
      <w:r w:rsidRPr="00CB7D23">
        <w:rPr>
          <w:spacing w:val="-3"/>
        </w:rPr>
        <w:t>018 г.</w:t>
      </w:r>
    </w:p>
    <w:p w:rsidR="005E632B" w:rsidRPr="00CB7D23" w:rsidRDefault="005E632B" w:rsidP="00D377ED">
      <w:pPr>
        <w:contextualSpacing/>
        <w:jc w:val="center"/>
      </w:pPr>
    </w:p>
    <w:p w:rsidR="004E0509" w:rsidRPr="00CB7D23" w:rsidRDefault="003C22FE" w:rsidP="00D377ED">
      <w:pPr>
        <w:ind w:firstLine="708"/>
        <w:contextualSpacing/>
      </w:pPr>
      <w:proofErr w:type="gramStart"/>
      <w:r w:rsidRPr="00CB7D23">
        <w:t>Краевое государственное автономное образовательное учреждение дополнительного образования "Центр развития творчества детей (Региональный модельный центр дополнительного образования детей Хабаровского края)", именуемое в дальнейшем</w:t>
      </w:r>
      <w:r w:rsidR="00E5275C" w:rsidRPr="00CB7D23">
        <w:t xml:space="preserve"> </w:t>
      </w:r>
      <w:r w:rsidRPr="00CB7D23">
        <w:t xml:space="preserve">«Региональный модельный центр дополнительного образования детей» или «РМЦ», </w:t>
      </w:r>
      <w:r w:rsidR="003C0F14" w:rsidRPr="00CB7D23">
        <w:t xml:space="preserve">в лице </w:t>
      </w:r>
      <w:r w:rsidRPr="00CB7D23">
        <w:t xml:space="preserve">генерального директора </w:t>
      </w:r>
      <w:proofErr w:type="spellStart"/>
      <w:r w:rsidRPr="00CB7D23">
        <w:t>Доровской</w:t>
      </w:r>
      <w:proofErr w:type="spellEnd"/>
      <w:r w:rsidRPr="00CB7D23">
        <w:t xml:space="preserve"> Виктории Викторовны, действующего на основании Устава, с одной стороны, </w:t>
      </w:r>
      <w:r w:rsidR="005E632B" w:rsidRPr="00CB7D23">
        <w:t>и</w:t>
      </w:r>
      <w:r w:rsidRPr="00CB7D23">
        <w:t xml:space="preserve"> ______________________________, именуемое в дальнейшем «</w:t>
      </w:r>
      <w:r w:rsidR="00F16159" w:rsidRPr="00CB7D23">
        <w:t>Отдел образования</w:t>
      </w:r>
      <w:r w:rsidRPr="00CB7D23">
        <w:t>»</w:t>
      </w:r>
      <w:r w:rsidR="003C0F14" w:rsidRPr="00CB7D23">
        <w:t>,</w:t>
      </w:r>
      <w:r w:rsidR="005E632B" w:rsidRPr="00CB7D23">
        <w:t xml:space="preserve"> в лице </w:t>
      </w:r>
      <w:r w:rsidRPr="00CB7D23">
        <w:t>_____________________________,</w:t>
      </w:r>
      <w:r w:rsidR="005E632B" w:rsidRPr="00CB7D23">
        <w:t xml:space="preserve"> действующего на основании </w:t>
      </w:r>
      <w:r w:rsidRPr="00CB7D23">
        <w:t>___________________________</w:t>
      </w:r>
      <w:r w:rsidR="005E632B" w:rsidRPr="00CB7D23">
        <w:t>, с другой стороны, вместе именуемые</w:t>
      </w:r>
      <w:proofErr w:type="gramEnd"/>
      <w:r w:rsidR="005E632B" w:rsidRPr="00CB7D23">
        <w:t xml:space="preserve"> «</w:t>
      </w:r>
      <w:proofErr w:type="gramStart"/>
      <w:r w:rsidR="005E632B" w:rsidRPr="00CB7D23">
        <w:t>Стороны»,</w:t>
      </w:r>
      <w:r w:rsidR="00D849F7" w:rsidRPr="00CB7D23">
        <w:t xml:space="preserve"> </w:t>
      </w:r>
      <w:r w:rsidRPr="00CB7D23">
        <w:t xml:space="preserve">в целях реализации Концепции развития дополнительного образования детей, утвержденной распоряжением Правительства Российской Федерации от 04.09.2014 №1726-р, приоритетного проекта «Доступное дополнительное образование для детей», утвержденного президиумом Совета при Президенте Российской Федерации по стратегическому развитию и приоритетным проектам (протокол от 30.11.2016 №11), </w:t>
      </w:r>
      <w:r w:rsidR="00BD172F" w:rsidRPr="00CB7D23">
        <w:t xml:space="preserve">распоряжения Правительства Хабаровского края от 26.12.2017 №913-рп, </w:t>
      </w:r>
      <w:r w:rsidR="0014725F" w:rsidRPr="00CB7D23">
        <w:t xml:space="preserve">заключили </w:t>
      </w:r>
      <w:r w:rsidR="004E0509" w:rsidRPr="00CB7D23">
        <w:t>настоящее Соглашение о нижеследующем:</w:t>
      </w:r>
      <w:proofErr w:type="gramEnd"/>
    </w:p>
    <w:p w:rsidR="004E0509" w:rsidRPr="00CB7D23" w:rsidRDefault="004E0509" w:rsidP="00D377ED">
      <w:pPr>
        <w:ind w:firstLine="708"/>
        <w:contextualSpacing/>
      </w:pPr>
    </w:p>
    <w:p w:rsidR="00D377ED" w:rsidRPr="00CB7D23" w:rsidRDefault="006D76AA" w:rsidP="00D377ED">
      <w:pPr>
        <w:ind w:left="1068"/>
        <w:contextualSpacing/>
        <w:jc w:val="center"/>
      </w:pPr>
      <w:r w:rsidRPr="00CB7D23">
        <w:t>1.</w:t>
      </w:r>
      <w:r w:rsidR="00087A06" w:rsidRPr="00CB7D23">
        <w:t xml:space="preserve"> </w:t>
      </w:r>
      <w:r w:rsidR="004E0509" w:rsidRPr="00CB7D23">
        <w:t>Предмет Соглашения</w:t>
      </w:r>
    </w:p>
    <w:p w:rsidR="00BD172F" w:rsidRPr="00CB7D23" w:rsidRDefault="006942CB" w:rsidP="00D377ED">
      <w:pPr>
        <w:ind w:firstLine="1068"/>
        <w:contextualSpacing/>
      </w:pPr>
      <w:r w:rsidRPr="00CB7D23">
        <w:t xml:space="preserve">1.1. </w:t>
      </w:r>
      <w:r w:rsidR="00BD172F" w:rsidRPr="00CB7D23">
        <w:t>Создание условий для обеспечения в ______________________ муниципальном районе системы взаимодействия в сфере дополнительного образования детей по реализации современных, вариативных и востребованных дополнительных общеобразовательных программ различной направленности для детей</w:t>
      </w:r>
      <w:r w:rsidR="00DF1C69" w:rsidRPr="00CB7D23">
        <w:t>.</w:t>
      </w:r>
    </w:p>
    <w:p w:rsidR="006942CB" w:rsidRPr="00CB7D23" w:rsidRDefault="006942CB" w:rsidP="00D377ED">
      <w:pPr>
        <w:ind w:firstLine="1068"/>
        <w:contextualSpacing/>
      </w:pPr>
      <w:r w:rsidRPr="00CB7D23">
        <w:t>1.2. Организационное, информационное, консультационное, учебно-методическое сопровождение и мониторинг реализации приоритетного проекта «Доступное дополнительное образование для детей» в ____________________ муниципальном районе.</w:t>
      </w:r>
    </w:p>
    <w:p w:rsidR="006942CB" w:rsidRPr="00CB7D23" w:rsidRDefault="006942CB" w:rsidP="00D377ED">
      <w:pPr>
        <w:ind w:firstLine="1068"/>
        <w:contextualSpacing/>
      </w:pPr>
      <w:r w:rsidRPr="00CB7D23">
        <w:t xml:space="preserve">1.3. Обеспечение </w:t>
      </w:r>
      <w:r w:rsidR="00900E2A" w:rsidRPr="00CB7D23">
        <w:t xml:space="preserve">межведомственного сотрудничества, развития негосударственного сектора и сетевого </w:t>
      </w:r>
      <w:r w:rsidRPr="00CB7D23">
        <w:t>взаимодействия в сфере дополнительного образования детей.</w:t>
      </w:r>
    </w:p>
    <w:p w:rsidR="006942CB" w:rsidRPr="00CB7D23" w:rsidRDefault="006942CB" w:rsidP="00D377ED">
      <w:pPr>
        <w:ind w:firstLine="1068"/>
        <w:contextualSpacing/>
      </w:pPr>
      <w:r w:rsidRPr="00CB7D23">
        <w:t>1.4. Содействие внедрению современных управленческих и организационно</w:t>
      </w:r>
      <w:r w:rsidR="00087A06" w:rsidRPr="00CB7D23">
        <w:t>-</w:t>
      </w:r>
      <w:proofErr w:type="gramStart"/>
      <w:r w:rsidRPr="00CB7D23">
        <w:t>экономических механизмов</w:t>
      </w:r>
      <w:proofErr w:type="gramEnd"/>
      <w:r w:rsidRPr="00CB7D23">
        <w:t xml:space="preserve"> в дополнительном образовании детей.</w:t>
      </w:r>
    </w:p>
    <w:p w:rsidR="00BD172F" w:rsidRPr="00CB7D23" w:rsidRDefault="00BD172F" w:rsidP="00D377ED">
      <w:pPr>
        <w:ind w:firstLine="1068"/>
        <w:contextualSpacing/>
      </w:pPr>
    </w:p>
    <w:p w:rsidR="006D76AA" w:rsidRPr="00CB7D23" w:rsidRDefault="006D76AA" w:rsidP="00D377ED">
      <w:pPr>
        <w:ind w:firstLine="708"/>
        <w:contextualSpacing/>
        <w:jc w:val="center"/>
      </w:pPr>
      <w:r w:rsidRPr="00CB7D23">
        <w:t>2.</w:t>
      </w:r>
      <w:r w:rsidR="00087A06" w:rsidRPr="00CB7D23">
        <w:t xml:space="preserve"> </w:t>
      </w:r>
      <w:r w:rsidRPr="00CB7D23">
        <w:t>Формы сотрудничества</w:t>
      </w:r>
    </w:p>
    <w:p w:rsidR="00036E54" w:rsidRPr="00CB7D23" w:rsidRDefault="002725D2" w:rsidP="00D377ED">
      <w:pPr>
        <w:ind w:firstLine="708"/>
        <w:contextualSpacing/>
      </w:pPr>
      <w:r w:rsidRPr="00CB7D23">
        <w:lastRenderedPageBreak/>
        <w:t>2.1.</w:t>
      </w:r>
      <w:r w:rsidR="00087A06" w:rsidRPr="00CB7D23">
        <w:t xml:space="preserve"> </w:t>
      </w:r>
      <w:r w:rsidR="00036E54" w:rsidRPr="00CB7D23">
        <w:t>Стороны в рамках настоящего Соглашения используют различные формы сотрудничества, в том числе:</w:t>
      </w:r>
    </w:p>
    <w:p w:rsidR="00036E54" w:rsidRPr="00CB7D23" w:rsidRDefault="00036E54" w:rsidP="00D377ED">
      <w:pPr>
        <w:ind w:firstLine="708"/>
        <w:contextualSpacing/>
      </w:pPr>
      <w:r w:rsidRPr="00CB7D23">
        <w:t>- учитывают мероприятия Сторон при составлении текущих и перспективных планов работы;</w:t>
      </w:r>
    </w:p>
    <w:p w:rsidR="00036E54" w:rsidRPr="00CB7D23" w:rsidRDefault="00036E54" w:rsidP="00853271">
      <w:pPr>
        <w:ind w:firstLine="708"/>
        <w:contextualSpacing/>
      </w:pPr>
      <w:r w:rsidRPr="00CB7D23">
        <w:t>- создают совместные рабочие группы для разработки и реализации конкретных проектов и программ в рамках настоящего Соглашения;</w:t>
      </w:r>
    </w:p>
    <w:p w:rsidR="00CC0CEB" w:rsidRPr="00CB7D23" w:rsidRDefault="00965931" w:rsidP="00853271">
      <w:pPr>
        <w:ind w:firstLine="708"/>
        <w:contextualSpacing/>
      </w:pPr>
      <w:r w:rsidRPr="00CB7D23">
        <w:t xml:space="preserve">- </w:t>
      </w:r>
      <w:r w:rsidR="00CC0CEB" w:rsidRPr="00CB7D23">
        <w:t>обмениваются научными, публицистическими, аналитическими, статистическими и другими информационными материалами;</w:t>
      </w:r>
    </w:p>
    <w:p w:rsidR="00036E54" w:rsidRPr="00CB7D23" w:rsidRDefault="00036E54" w:rsidP="00D377ED">
      <w:pPr>
        <w:ind w:firstLine="708"/>
        <w:contextualSpacing/>
      </w:pPr>
      <w:r w:rsidRPr="00CB7D23">
        <w:t>- проводят совместные мероприятия (</w:t>
      </w:r>
      <w:r w:rsidR="00CC0CEB" w:rsidRPr="00CB7D23">
        <w:t>совещания, семинары, «круглые столы», другие акции</w:t>
      </w:r>
      <w:r w:rsidRPr="00CB7D23">
        <w:t>);</w:t>
      </w:r>
    </w:p>
    <w:p w:rsidR="00036E54" w:rsidRPr="00CB7D23" w:rsidRDefault="00036E54" w:rsidP="00D377ED">
      <w:pPr>
        <w:ind w:firstLine="708"/>
        <w:contextualSpacing/>
      </w:pPr>
      <w:r w:rsidRPr="00CB7D23">
        <w:t xml:space="preserve">- </w:t>
      </w:r>
      <w:r w:rsidR="00D377ED" w:rsidRPr="00CB7D23">
        <w:t>проводят, по мере необходимости, встречи руководства Сторон для рассмотрения вопросов, имеющих непосредственное отношение к предмету настоящего Соглашения.</w:t>
      </w:r>
    </w:p>
    <w:p w:rsidR="00751772" w:rsidRPr="00CB7D23" w:rsidRDefault="00751772" w:rsidP="00D377ED">
      <w:pPr>
        <w:ind w:firstLine="708"/>
        <w:contextualSpacing/>
      </w:pPr>
    </w:p>
    <w:p w:rsidR="009F49BA" w:rsidRPr="00CB7D23" w:rsidRDefault="009F49BA" w:rsidP="009F49BA">
      <w:pPr>
        <w:ind w:firstLine="708"/>
        <w:contextualSpacing/>
        <w:jc w:val="center"/>
      </w:pPr>
      <w:r w:rsidRPr="00CB7D23">
        <w:t>3. Функции Сторон</w:t>
      </w:r>
    </w:p>
    <w:p w:rsidR="00751772" w:rsidRPr="00CB7D23" w:rsidRDefault="008509A8" w:rsidP="00D377ED">
      <w:pPr>
        <w:ind w:firstLine="708"/>
        <w:contextualSpacing/>
      </w:pPr>
      <w:r w:rsidRPr="00CB7D23">
        <w:t>3.1. Региональный модельный центр дополнительного образования детей Хабаровского края обеспечивает, в том числе:</w:t>
      </w:r>
    </w:p>
    <w:p w:rsidR="008509A8" w:rsidRPr="00CB7D23" w:rsidRDefault="008509A8" w:rsidP="00D377ED">
      <w:pPr>
        <w:ind w:firstLine="708"/>
        <w:contextualSpacing/>
      </w:pPr>
      <w:r w:rsidRPr="00CB7D23">
        <w:t xml:space="preserve">- взаимодействие с базовыми центрами и муниципальными (опорными) центрами дополнительного образования </w:t>
      </w:r>
      <w:r w:rsidR="00077ABB" w:rsidRPr="00CB7D23">
        <w:t xml:space="preserve">Хабаровского края </w:t>
      </w:r>
      <w:r w:rsidRPr="00CB7D23">
        <w:t>и организациями, участвующими в дополнительном образовании детей, а также центрами по выявлению и сопровождению одаренных детей, в том числе на базе ведущих образовательных организаций, через оказание ресурсной, учебно-методической, организационной, экспертно-консультационной поддержки;</w:t>
      </w:r>
    </w:p>
    <w:p w:rsidR="008509A8" w:rsidRPr="00CB7D23" w:rsidRDefault="008509A8" w:rsidP="00D377ED">
      <w:pPr>
        <w:ind w:firstLine="708"/>
        <w:contextualSpacing/>
      </w:pPr>
      <w:r w:rsidRPr="00CB7D23">
        <w:t>- создание условий для обеспечения в Хабаровском крае системы взаимодействия в сфере дополнительного образования детей по реализации современных, вариативных и востребованных дополнительных общеобразовательных программ различной направленности для детей;</w:t>
      </w:r>
    </w:p>
    <w:p w:rsidR="008509A8" w:rsidRPr="00CB7D23" w:rsidRDefault="008509A8" w:rsidP="00D377ED">
      <w:pPr>
        <w:ind w:firstLine="708"/>
        <w:contextualSpacing/>
      </w:pPr>
      <w:r w:rsidRPr="00CB7D23">
        <w:t>-</w:t>
      </w:r>
      <w:r w:rsidR="00087A06" w:rsidRPr="00CB7D23">
        <w:t xml:space="preserve"> </w:t>
      </w:r>
      <w:r w:rsidRPr="00CB7D23">
        <w:t xml:space="preserve">организационное, методическое, аналитическое сопровождение и мониторинг </w:t>
      </w:r>
      <w:proofErr w:type="gramStart"/>
      <w:r w:rsidRPr="00CB7D23">
        <w:t>реализации приоритетных направлений развития системы дополнительного образования детей</w:t>
      </w:r>
      <w:proofErr w:type="gramEnd"/>
      <w:r w:rsidRPr="00CB7D23">
        <w:t xml:space="preserve"> на территории Хабаровского края;</w:t>
      </w:r>
    </w:p>
    <w:p w:rsidR="008509A8" w:rsidRPr="00CB7D23" w:rsidRDefault="008509A8" w:rsidP="00D377ED">
      <w:pPr>
        <w:ind w:firstLine="708"/>
        <w:contextualSpacing/>
      </w:pPr>
      <w:r w:rsidRPr="00CB7D23">
        <w:t xml:space="preserve">- выявление, развитие и поддержку талантливых обучающихся, а также лиц, проявивших </w:t>
      </w:r>
      <w:r w:rsidR="00087A06" w:rsidRPr="00CB7D23">
        <w:t>выдающиеся способности.</w:t>
      </w:r>
    </w:p>
    <w:p w:rsidR="008509A8" w:rsidRPr="00CB7D23" w:rsidRDefault="008509A8" w:rsidP="00D377ED">
      <w:pPr>
        <w:ind w:firstLine="708"/>
        <w:contextualSpacing/>
      </w:pPr>
    </w:p>
    <w:p w:rsidR="008509A8" w:rsidRPr="00CB7D23" w:rsidRDefault="001259E0" w:rsidP="00D377ED">
      <w:pPr>
        <w:ind w:firstLine="708"/>
        <w:contextualSpacing/>
      </w:pPr>
      <w:r w:rsidRPr="00CB7D23">
        <w:t xml:space="preserve">3.2. </w:t>
      </w:r>
      <w:r w:rsidR="00F16159" w:rsidRPr="00CB7D23">
        <w:t>Отдел образования</w:t>
      </w:r>
      <w:r w:rsidRPr="00CB7D23">
        <w:t>, в том числе:</w:t>
      </w:r>
    </w:p>
    <w:p w:rsidR="007E05AE" w:rsidRPr="00CB7D23" w:rsidRDefault="007E05AE" w:rsidP="007E05AE">
      <w:pPr>
        <w:ind w:firstLine="708"/>
        <w:contextualSpacing/>
      </w:pPr>
      <w:r w:rsidRPr="00CB7D23">
        <w:t xml:space="preserve">- взаимодействует с </w:t>
      </w:r>
      <w:r w:rsidR="00087A06" w:rsidRPr="00CB7D23">
        <w:t>РМЦ</w:t>
      </w:r>
      <w:r w:rsidRPr="00CB7D23">
        <w:t>, а также</w:t>
      </w:r>
      <w:r w:rsidR="00264A8D" w:rsidRPr="00CB7D23">
        <w:t xml:space="preserve"> </w:t>
      </w:r>
      <w:r w:rsidR="00A81B6B" w:rsidRPr="00CB7D23">
        <w:t xml:space="preserve">иными </w:t>
      </w:r>
      <w:r w:rsidR="00264A8D" w:rsidRPr="00CB7D23">
        <w:t>организациями;</w:t>
      </w:r>
    </w:p>
    <w:p w:rsidR="001259E0" w:rsidRPr="00CB7D23" w:rsidRDefault="001259E0" w:rsidP="00D377ED">
      <w:pPr>
        <w:ind w:firstLine="708"/>
        <w:contextualSpacing/>
      </w:pPr>
      <w:r w:rsidRPr="00CB7D23">
        <w:t>- создает</w:t>
      </w:r>
      <w:r w:rsidR="00264A8D" w:rsidRPr="00CB7D23">
        <w:t xml:space="preserve"> условия для апробации и внедрения</w:t>
      </w:r>
      <w:r w:rsidR="00A81B6B" w:rsidRPr="00CB7D23">
        <w:t xml:space="preserve"> </w:t>
      </w:r>
      <w:r w:rsidR="00562D7D" w:rsidRPr="00CB7D23">
        <w:t>моделей</w:t>
      </w:r>
      <w:r w:rsidRPr="00CB7D23">
        <w:t xml:space="preserve"> обеспечения равного доступа к дополнительным</w:t>
      </w:r>
      <w:r w:rsidR="008936E6" w:rsidRPr="00CB7D23">
        <w:t xml:space="preserve"> общеобразовательным программам, реализации </w:t>
      </w:r>
      <w:proofErr w:type="spellStart"/>
      <w:r w:rsidR="008936E6" w:rsidRPr="00CB7D23">
        <w:t>разноуровневых</w:t>
      </w:r>
      <w:proofErr w:type="spellEnd"/>
      <w:r w:rsidR="008936E6" w:rsidRPr="00CB7D23">
        <w:t xml:space="preserve"> дополнительных общеобразовательных программ;</w:t>
      </w:r>
    </w:p>
    <w:p w:rsidR="001259E0" w:rsidRPr="00CB7D23" w:rsidRDefault="001259E0" w:rsidP="00D377ED">
      <w:pPr>
        <w:ind w:firstLine="708"/>
        <w:contextualSpacing/>
      </w:pPr>
      <w:r w:rsidRPr="00CB7D23">
        <w:t xml:space="preserve">- анализирует состояние инфраструктурного, материально-технического, программно-методического и кадрового потенциала в системе дополнительного образования детей </w:t>
      </w:r>
      <w:r w:rsidR="00D849F7" w:rsidRPr="00CB7D23">
        <w:t xml:space="preserve">муниципального </w:t>
      </w:r>
      <w:r w:rsidRPr="00CB7D23">
        <w:t>района;</w:t>
      </w:r>
    </w:p>
    <w:p w:rsidR="007E05AE" w:rsidRPr="00CB7D23" w:rsidRDefault="001259E0" w:rsidP="008936E6">
      <w:pPr>
        <w:ind w:firstLine="708"/>
        <w:contextualSpacing/>
      </w:pPr>
      <w:r w:rsidRPr="00CB7D23">
        <w:t>- содействует распространению и внедрению лучших</w:t>
      </w:r>
      <w:r w:rsidR="00782F04" w:rsidRPr="00CB7D23">
        <w:t xml:space="preserve"> и новых</w:t>
      </w:r>
      <w:r w:rsidRPr="00CB7D23">
        <w:t xml:space="preserve"> практик, современных вариативных востребованных дополнительных </w:t>
      </w:r>
      <w:r w:rsidRPr="00CB7D23">
        <w:lastRenderedPageBreak/>
        <w:t>общеобразовательных программ различной направленности</w:t>
      </w:r>
      <w:r w:rsidR="00597F5F" w:rsidRPr="00CB7D23">
        <w:t xml:space="preserve"> для детей</w:t>
      </w:r>
      <w:r w:rsidR="007E05AE" w:rsidRPr="00CB7D23">
        <w:t>,</w:t>
      </w:r>
      <w:r w:rsidR="00D849F7" w:rsidRPr="00CB7D23">
        <w:t xml:space="preserve"> </w:t>
      </w:r>
      <w:r w:rsidR="007E05AE" w:rsidRPr="00CB7D23">
        <w:t>в том числе с использованием дистанционных технологий</w:t>
      </w:r>
      <w:r w:rsidR="00597F5F" w:rsidRPr="00CB7D23">
        <w:t>;</w:t>
      </w:r>
    </w:p>
    <w:p w:rsidR="00597F5F" w:rsidRPr="00CB7D23" w:rsidRDefault="00597F5F" w:rsidP="00D377ED">
      <w:pPr>
        <w:ind w:firstLine="708"/>
        <w:contextualSpacing/>
      </w:pPr>
      <w:r w:rsidRPr="00CB7D23">
        <w:t xml:space="preserve">- развивает систему независимой </w:t>
      </w:r>
      <w:proofErr w:type="gramStart"/>
      <w:r w:rsidRPr="00CB7D23">
        <w:t>оценки качества услуг дополнительного образования детей</w:t>
      </w:r>
      <w:proofErr w:type="gramEnd"/>
      <w:r w:rsidRPr="00CB7D23">
        <w:t>;</w:t>
      </w:r>
    </w:p>
    <w:p w:rsidR="00101A45" w:rsidRPr="00CB7D23" w:rsidRDefault="008936E6" w:rsidP="00D377ED">
      <w:pPr>
        <w:ind w:firstLine="708"/>
        <w:contextualSpacing/>
      </w:pPr>
      <w:r w:rsidRPr="00CB7D23">
        <w:t>- содействует реализации</w:t>
      </w:r>
      <w:r w:rsidR="00101A45" w:rsidRPr="00CB7D23">
        <w:t xml:space="preserve"> мер по непрерывному развитию педагогических кадров, включая повышение квалификации, профессионал</w:t>
      </w:r>
      <w:r w:rsidR="00E63CFB" w:rsidRPr="00CB7D23">
        <w:t>ьную переподготовку, стажировку</w:t>
      </w:r>
      <w:r w:rsidRPr="00CB7D23">
        <w:t xml:space="preserve"> в области дополнительного образования;</w:t>
      </w:r>
    </w:p>
    <w:p w:rsidR="00597F5F" w:rsidRPr="00CB7D23" w:rsidRDefault="00597F5F" w:rsidP="00D377ED">
      <w:pPr>
        <w:ind w:firstLine="708"/>
        <w:contextualSpacing/>
      </w:pPr>
      <w:r w:rsidRPr="00CB7D23">
        <w:t xml:space="preserve">- </w:t>
      </w:r>
      <w:r w:rsidR="006B6908" w:rsidRPr="00CB7D23">
        <w:t>проводит</w:t>
      </w:r>
      <w:r w:rsidRPr="00CB7D23">
        <w:t xml:space="preserve"> работу по поддержке и сопровождению одаренных детей, детей с особыми образовательными потребностями;</w:t>
      </w:r>
    </w:p>
    <w:p w:rsidR="00597F5F" w:rsidRPr="00CB7D23" w:rsidRDefault="00597F5F" w:rsidP="00D377ED">
      <w:pPr>
        <w:ind w:firstLine="708"/>
        <w:contextualSpacing/>
      </w:pPr>
      <w:r w:rsidRPr="00CB7D23">
        <w:t>- содействует вовлечению детей, в том числе детей находящихся в трудной жизненной ситуации, в систем</w:t>
      </w:r>
      <w:r w:rsidR="00782F04" w:rsidRPr="00CB7D23">
        <w:t>у</w:t>
      </w:r>
      <w:r w:rsidRPr="00CB7D23">
        <w:t xml:space="preserve"> дополнительного образования детей;</w:t>
      </w:r>
    </w:p>
    <w:p w:rsidR="00597F5F" w:rsidRPr="00CB7D23" w:rsidRDefault="00597F5F" w:rsidP="00D377ED">
      <w:pPr>
        <w:ind w:firstLine="708"/>
        <w:contextualSpacing/>
      </w:pPr>
      <w:r w:rsidRPr="00CB7D23">
        <w:t>- информир</w:t>
      </w:r>
      <w:r w:rsidR="006B6908" w:rsidRPr="00CB7D23">
        <w:t>ует</w:t>
      </w:r>
      <w:r w:rsidRPr="00CB7D23">
        <w:t xml:space="preserve"> родителей, детей, общественност</w:t>
      </w:r>
      <w:r w:rsidR="006B6908" w:rsidRPr="00CB7D23">
        <w:t>ь</w:t>
      </w:r>
      <w:r w:rsidRPr="00CB7D23">
        <w:t>, сетевых партнеров</w:t>
      </w:r>
      <w:r w:rsidR="00E63CFB" w:rsidRPr="00CB7D23">
        <w:t xml:space="preserve"> о возможностях</w:t>
      </w:r>
      <w:r w:rsidR="00A81B6B" w:rsidRPr="00CB7D23">
        <w:t xml:space="preserve"> </w:t>
      </w:r>
      <w:r w:rsidR="00E63CFB" w:rsidRPr="00CB7D23">
        <w:t xml:space="preserve">получения </w:t>
      </w:r>
      <w:r w:rsidR="006B6908" w:rsidRPr="00CB7D23">
        <w:t>дополнительного образования детей</w:t>
      </w:r>
      <w:r w:rsidRPr="00CB7D23">
        <w:t>;</w:t>
      </w:r>
    </w:p>
    <w:p w:rsidR="00900E2A" w:rsidRPr="00CB7D23" w:rsidRDefault="006B6908" w:rsidP="00D377ED">
      <w:pPr>
        <w:ind w:firstLine="708"/>
        <w:contextualSpacing/>
      </w:pPr>
      <w:r w:rsidRPr="00CB7D23">
        <w:t>-</w:t>
      </w:r>
      <w:r w:rsidR="00900E2A" w:rsidRPr="00CB7D23">
        <w:t xml:space="preserve"> веде</w:t>
      </w:r>
      <w:r w:rsidRPr="00CB7D23">
        <w:t>т</w:t>
      </w:r>
      <w:r w:rsidR="00900E2A" w:rsidRPr="00CB7D23">
        <w:t xml:space="preserve"> публичн</w:t>
      </w:r>
      <w:r w:rsidRPr="00CB7D23">
        <w:t>ый</w:t>
      </w:r>
      <w:r w:rsidR="00900E2A" w:rsidRPr="00CB7D23">
        <w:t xml:space="preserve"> переч</w:t>
      </w:r>
      <w:r w:rsidRPr="00CB7D23">
        <w:t>е</w:t>
      </w:r>
      <w:r w:rsidR="00900E2A" w:rsidRPr="00CB7D23">
        <w:t>н</w:t>
      </w:r>
      <w:r w:rsidRPr="00CB7D23">
        <w:t>ь</w:t>
      </w:r>
      <w:r w:rsidR="00900E2A" w:rsidRPr="00CB7D23">
        <w:t xml:space="preserve"> мероприятий для детей и молодежи в муниципальном районе.</w:t>
      </w:r>
    </w:p>
    <w:p w:rsidR="00900E2A" w:rsidRPr="00CB7D23" w:rsidRDefault="00900E2A" w:rsidP="00D377ED">
      <w:pPr>
        <w:ind w:firstLine="708"/>
        <w:contextualSpacing/>
        <w:jc w:val="center"/>
      </w:pPr>
    </w:p>
    <w:p w:rsidR="00D377ED" w:rsidRPr="00CB7D23" w:rsidRDefault="00101A45" w:rsidP="00D377ED">
      <w:pPr>
        <w:ind w:firstLine="708"/>
        <w:contextualSpacing/>
        <w:jc w:val="center"/>
      </w:pPr>
      <w:r w:rsidRPr="00CB7D23">
        <w:t>4</w:t>
      </w:r>
      <w:r w:rsidR="00D377ED" w:rsidRPr="00CB7D23">
        <w:t>.</w:t>
      </w:r>
      <w:r w:rsidR="00087A06" w:rsidRPr="00CB7D23">
        <w:t xml:space="preserve"> </w:t>
      </w:r>
      <w:r w:rsidR="00D377ED" w:rsidRPr="00CB7D23">
        <w:t>Представители Сторон</w:t>
      </w:r>
    </w:p>
    <w:p w:rsidR="00D377ED" w:rsidRPr="00CB7D23" w:rsidRDefault="00431C27" w:rsidP="00D377ED">
      <w:pPr>
        <w:ind w:firstLine="708"/>
        <w:contextualSpacing/>
      </w:pPr>
      <w:r w:rsidRPr="00CB7D23">
        <w:t xml:space="preserve">4.1. </w:t>
      </w:r>
      <w:r w:rsidR="00D377ED" w:rsidRPr="00CB7D23">
        <w:t>Для реализации настоящего Соглашения каждая из Сторон назначает своего представителя (представителей).</w:t>
      </w:r>
    </w:p>
    <w:p w:rsidR="00D377ED" w:rsidRPr="00CB7D23" w:rsidRDefault="00D377ED" w:rsidP="00D377ED">
      <w:pPr>
        <w:ind w:firstLine="708"/>
        <w:contextualSpacing/>
      </w:pPr>
    </w:p>
    <w:p w:rsidR="00431C27" w:rsidRPr="00CB7D23" w:rsidRDefault="00431C27" w:rsidP="00431C27">
      <w:pPr>
        <w:ind w:firstLine="708"/>
        <w:contextualSpacing/>
        <w:jc w:val="center"/>
      </w:pPr>
      <w:r w:rsidRPr="00CB7D23">
        <w:t xml:space="preserve">5. Мониторинг деятельности </w:t>
      </w:r>
      <w:r w:rsidR="006B6908" w:rsidRPr="00CB7D23">
        <w:t>Отдела образования</w:t>
      </w:r>
    </w:p>
    <w:p w:rsidR="00431C27" w:rsidRPr="00CB7D23" w:rsidRDefault="00431C27" w:rsidP="00431C27">
      <w:pPr>
        <w:ind w:firstLine="708"/>
        <w:contextualSpacing/>
      </w:pPr>
      <w:r w:rsidRPr="00CB7D23">
        <w:t xml:space="preserve">5.1. </w:t>
      </w:r>
      <w:r w:rsidR="006B6908" w:rsidRPr="00CB7D23">
        <w:t>Отдел</w:t>
      </w:r>
      <w:r w:rsidR="00A72182" w:rsidRPr="00CB7D23">
        <w:t>ом</w:t>
      </w:r>
      <w:r w:rsidR="006B6908" w:rsidRPr="00CB7D23">
        <w:t xml:space="preserve"> образования</w:t>
      </w:r>
      <w:r w:rsidRPr="00CB7D23">
        <w:t xml:space="preserve"> проводится мониторинг результатов реализации мероприятий приоритетного проекта «Доступное дополни</w:t>
      </w:r>
      <w:r w:rsidR="008175F6" w:rsidRPr="00CB7D23">
        <w:t xml:space="preserve">тельное образование для детей» </w:t>
      </w:r>
      <w:r w:rsidRPr="00CB7D23">
        <w:t>путем сбора, обработки, анализа статистической, справочной и иной информации о результатах реализации мер</w:t>
      </w:r>
      <w:r w:rsidR="008175F6" w:rsidRPr="00CB7D23">
        <w:t>оприятий и оценке</w:t>
      </w:r>
      <w:r w:rsidRPr="00CB7D23">
        <w:t xml:space="preserve"> достигнутых результатов.</w:t>
      </w:r>
    </w:p>
    <w:p w:rsidR="00431C27" w:rsidRPr="00CB7D23" w:rsidRDefault="00431C27" w:rsidP="00A72182">
      <w:pPr>
        <w:ind w:firstLine="708"/>
        <w:contextualSpacing/>
      </w:pPr>
      <w:r w:rsidRPr="00CB7D23">
        <w:t xml:space="preserve">5.2. </w:t>
      </w:r>
      <w:r w:rsidR="00A72182" w:rsidRPr="00CB7D23">
        <w:t>Отдел образования</w:t>
      </w:r>
      <w:r w:rsidRPr="00CB7D23">
        <w:t xml:space="preserve"> представляет отчет </w:t>
      </w:r>
      <w:r w:rsidR="008175F6" w:rsidRPr="00CB7D23">
        <w:t xml:space="preserve">в РМЦ </w:t>
      </w:r>
      <w:r w:rsidRPr="00CB7D23">
        <w:t xml:space="preserve">о </w:t>
      </w:r>
      <w:r w:rsidR="00A72182" w:rsidRPr="00CB7D23">
        <w:t>реализации мероприятий приоритетного проекта «Доступное дополнительное образование для детей»</w:t>
      </w:r>
      <w:r w:rsidR="00D849F7" w:rsidRPr="00CB7D23">
        <w:t xml:space="preserve"> </w:t>
      </w:r>
      <w:r w:rsidRPr="00CB7D23">
        <w:t>по установленным формам и в определенные сроки на основе показателей и критериев эффективности.</w:t>
      </w:r>
    </w:p>
    <w:p w:rsidR="00431C27" w:rsidRPr="00CB7D23" w:rsidRDefault="00431C27" w:rsidP="00D377ED">
      <w:pPr>
        <w:ind w:firstLine="708"/>
        <w:contextualSpacing/>
      </w:pPr>
    </w:p>
    <w:p w:rsidR="00D377ED" w:rsidRPr="00CB7D23" w:rsidRDefault="00962166" w:rsidP="00D377ED">
      <w:pPr>
        <w:ind w:firstLine="708"/>
        <w:contextualSpacing/>
        <w:jc w:val="center"/>
      </w:pPr>
      <w:r w:rsidRPr="00CB7D23">
        <w:t>6</w:t>
      </w:r>
      <w:r w:rsidR="00D377ED" w:rsidRPr="00CB7D23">
        <w:t>.</w:t>
      </w:r>
      <w:r w:rsidR="00087A06" w:rsidRPr="00CB7D23">
        <w:t xml:space="preserve"> </w:t>
      </w:r>
      <w:r w:rsidR="00D377ED" w:rsidRPr="00CB7D23">
        <w:t>Особые условия</w:t>
      </w:r>
    </w:p>
    <w:p w:rsidR="00D377ED" w:rsidRPr="00CB7D23" w:rsidRDefault="00962166" w:rsidP="00D377ED">
      <w:pPr>
        <w:ind w:firstLine="708"/>
        <w:contextualSpacing/>
      </w:pPr>
      <w:r w:rsidRPr="00CB7D23">
        <w:t>6</w:t>
      </w:r>
      <w:r w:rsidR="00900E2A" w:rsidRPr="00CB7D23">
        <w:t>.</w:t>
      </w:r>
      <w:r w:rsidR="00A72182" w:rsidRPr="00CB7D23">
        <w:t>1</w:t>
      </w:r>
      <w:r w:rsidR="00900E2A" w:rsidRPr="00CB7D23">
        <w:t xml:space="preserve">. </w:t>
      </w:r>
      <w:r w:rsidR="00801D03" w:rsidRPr="00CB7D23">
        <w:t>Стороны сотрудничают</w:t>
      </w:r>
      <w:r w:rsidR="00D377ED" w:rsidRPr="00CB7D23">
        <w:t xml:space="preserve"> в духе взаимопонимания и взаимоуважения.</w:t>
      </w:r>
    </w:p>
    <w:p w:rsidR="007C21B2" w:rsidRPr="00CB7D23" w:rsidRDefault="00962166" w:rsidP="00D377ED">
      <w:pPr>
        <w:ind w:firstLine="708"/>
        <w:contextualSpacing/>
      </w:pPr>
      <w:r w:rsidRPr="00CB7D23">
        <w:t>6</w:t>
      </w:r>
      <w:r w:rsidR="00A72182" w:rsidRPr="00CB7D23">
        <w:t>.2</w:t>
      </w:r>
      <w:r w:rsidR="00295D03" w:rsidRPr="00CB7D23">
        <w:t xml:space="preserve">. </w:t>
      </w:r>
      <w:r w:rsidR="007C21B2" w:rsidRPr="00CB7D23">
        <w:t xml:space="preserve">Стороны своевременно </w:t>
      </w:r>
      <w:r w:rsidR="004A63D3" w:rsidRPr="00CB7D23">
        <w:t>информируют друг друга об обстоятельствах, препятствующих исполнению настоящего Соглашения.</w:t>
      </w:r>
    </w:p>
    <w:p w:rsidR="004A63D3" w:rsidRPr="00CB7D23" w:rsidRDefault="00962166" w:rsidP="00D377ED">
      <w:pPr>
        <w:ind w:firstLine="708"/>
        <w:contextualSpacing/>
      </w:pPr>
      <w:r w:rsidRPr="00CB7D23">
        <w:t>6</w:t>
      </w:r>
      <w:r w:rsidR="00A72182" w:rsidRPr="00CB7D23">
        <w:t>.3</w:t>
      </w:r>
      <w:r w:rsidR="00295D03" w:rsidRPr="00CB7D23">
        <w:t xml:space="preserve">. </w:t>
      </w:r>
      <w:r w:rsidR="004A63D3" w:rsidRPr="00CB7D23">
        <w:t xml:space="preserve">Внесение изменений и дополнений в настоящее Соглашение допускается по взаимному согласию Сторон в форме </w:t>
      </w:r>
      <w:r w:rsidR="005E191F" w:rsidRPr="00CB7D23">
        <w:t>дополнительного соглашения</w:t>
      </w:r>
      <w:r w:rsidR="004A63D3" w:rsidRPr="00CB7D23">
        <w:t>, подписываемого обеими Сторонами и признаваемого неотъемлемой частью настоящего Соглашения.</w:t>
      </w:r>
    </w:p>
    <w:p w:rsidR="004A63D3" w:rsidRPr="00CB7D23" w:rsidRDefault="00962166" w:rsidP="00D377ED">
      <w:pPr>
        <w:ind w:firstLine="708"/>
        <w:contextualSpacing/>
      </w:pPr>
      <w:r w:rsidRPr="00CB7D23">
        <w:t>6</w:t>
      </w:r>
      <w:r w:rsidR="00A72182" w:rsidRPr="00CB7D23">
        <w:t>.4</w:t>
      </w:r>
      <w:r w:rsidR="00295D03" w:rsidRPr="00CB7D23">
        <w:t xml:space="preserve">. </w:t>
      </w:r>
      <w:r w:rsidR="004A63D3" w:rsidRPr="00CB7D23">
        <w:t>Споры и разногласия, касающиеся настоящего Соглашения, решаются Сторонами путем консультаций и переговоров.</w:t>
      </w:r>
    </w:p>
    <w:p w:rsidR="004A63D3" w:rsidRPr="00CB7D23" w:rsidRDefault="00962166" w:rsidP="00D377ED">
      <w:pPr>
        <w:ind w:firstLine="708"/>
        <w:contextualSpacing/>
      </w:pPr>
      <w:r w:rsidRPr="00CB7D23">
        <w:lastRenderedPageBreak/>
        <w:t>6</w:t>
      </w:r>
      <w:r w:rsidR="00900E2A" w:rsidRPr="00CB7D23">
        <w:t>.</w:t>
      </w:r>
      <w:r w:rsidR="00A72182" w:rsidRPr="00CB7D23">
        <w:t>5</w:t>
      </w:r>
      <w:r w:rsidR="00295D03" w:rsidRPr="00CB7D23">
        <w:t xml:space="preserve">. </w:t>
      </w:r>
      <w:r w:rsidR="004A63D3" w:rsidRPr="00CB7D23">
        <w:t>Настоящ</w:t>
      </w:r>
      <w:r w:rsidR="00A72182" w:rsidRPr="00CB7D23">
        <w:t>е</w:t>
      </w:r>
      <w:r w:rsidR="004A63D3" w:rsidRPr="00CB7D23">
        <w:t>е Соглашение вступает в силу</w:t>
      </w:r>
      <w:r w:rsidR="00D318EF" w:rsidRPr="00CB7D23">
        <w:t xml:space="preserve"> с момента его подписания Сторонами и </w:t>
      </w:r>
      <w:r w:rsidR="00101A45" w:rsidRPr="00CB7D23">
        <w:t>заключено на неопределенный срок</w:t>
      </w:r>
      <w:r w:rsidR="00D318EF" w:rsidRPr="00CB7D23">
        <w:t>.</w:t>
      </w:r>
    </w:p>
    <w:p w:rsidR="00101A45" w:rsidRPr="00CB7D23" w:rsidRDefault="00962166" w:rsidP="00D377ED">
      <w:pPr>
        <w:ind w:firstLine="708"/>
        <w:contextualSpacing/>
      </w:pPr>
      <w:r w:rsidRPr="00CB7D23">
        <w:t>6</w:t>
      </w:r>
      <w:r w:rsidR="00900E2A" w:rsidRPr="00CB7D23">
        <w:t>.</w:t>
      </w:r>
      <w:r w:rsidR="00A72182" w:rsidRPr="00CB7D23">
        <w:t>6</w:t>
      </w:r>
      <w:r w:rsidR="00295D03" w:rsidRPr="00CB7D23">
        <w:t xml:space="preserve">. </w:t>
      </w:r>
      <w:r w:rsidR="00101A45" w:rsidRPr="00CB7D23">
        <w:t>Расторжение настоящего соглашения возможно в следующих случаях:</w:t>
      </w:r>
    </w:p>
    <w:p w:rsidR="00101A45" w:rsidRPr="00CB7D23" w:rsidRDefault="00101A45" w:rsidP="00D377ED">
      <w:pPr>
        <w:ind w:firstLine="708"/>
        <w:contextualSpacing/>
      </w:pPr>
      <w:r w:rsidRPr="00CB7D23">
        <w:t>- окончание срока реализации Приоритетного проекта</w:t>
      </w:r>
      <w:r w:rsidR="00295D03" w:rsidRPr="00CB7D23">
        <w:t xml:space="preserve"> «Доступное дополнительное образование для детей»;</w:t>
      </w:r>
    </w:p>
    <w:p w:rsidR="00295D03" w:rsidRPr="00CB7D23" w:rsidRDefault="00295D03" w:rsidP="00D377ED">
      <w:pPr>
        <w:ind w:firstLine="708"/>
        <w:contextualSpacing/>
      </w:pPr>
      <w:r w:rsidRPr="00CB7D23">
        <w:t xml:space="preserve">- возникновение обстоятельств, препятствующих продолжать деятельность </w:t>
      </w:r>
      <w:r w:rsidR="00A72182" w:rsidRPr="00CB7D23">
        <w:t>Отдела образования</w:t>
      </w:r>
      <w:r w:rsidRPr="00CB7D23">
        <w:t xml:space="preserve"> по</w:t>
      </w:r>
      <w:r w:rsidR="00087A06" w:rsidRPr="00CB7D23">
        <w:t xml:space="preserve"> предмету настоящего соглашения.</w:t>
      </w:r>
    </w:p>
    <w:p w:rsidR="00D318EF" w:rsidRPr="00CB7D23" w:rsidRDefault="00962166" w:rsidP="00D377ED">
      <w:pPr>
        <w:ind w:firstLine="708"/>
        <w:contextualSpacing/>
      </w:pPr>
      <w:r w:rsidRPr="00CB7D23">
        <w:t>6</w:t>
      </w:r>
      <w:r w:rsidR="00295D03" w:rsidRPr="00CB7D23">
        <w:t>.</w:t>
      </w:r>
      <w:r w:rsidR="00A72182" w:rsidRPr="00CB7D23">
        <w:t>7</w:t>
      </w:r>
      <w:r w:rsidR="00295D03" w:rsidRPr="00CB7D23">
        <w:t xml:space="preserve">. </w:t>
      </w:r>
      <w:r w:rsidR="00D318EF" w:rsidRPr="00CB7D23">
        <w:t>Настоящ</w:t>
      </w:r>
      <w:r w:rsidR="00A72182" w:rsidRPr="00CB7D23">
        <w:t>е</w:t>
      </w:r>
      <w:r w:rsidR="00D318EF" w:rsidRPr="00CB7D23">
        <w:t>е Соглашение составлено в двух экземплярах, каждый из которых имеет одинаковую силу.</w:t>
      </w:r>
    </w:p>
    <w:p w:rsidR="00D318EF" w:rsidRPr="00CB7D23" w:rsidRDefault="00962166" w:rsidP="00D377ED">
      <w:pPr>
        <w:ind w:firstLine="708"/>
        <w:contextualSpacing/>
      </w:pPr>
      <w:r w:rsidRPr="00CB7D23">
        <w:t>6</w:t>
      </w:r>
      <w:r w:rsidR="00A72182" w:rsidRPr="00CB7D23">
        <w:t>.8</w:t>
      </w:r>
      <w:r w:rsidR="00295D03" w:rsidRPr="00CB7D23">
        <w:t xml:space="preserve">. </w:t>
      </w:r>
      <w:r w:rsidR="00D318EF" w:rsidRPr="00CB7D23">
        <w:t>Настоящ</w:t>
      </w:r>
      <w:r w:rsidR="00A72182" w:rsidRPr="00CB7D23">
        <w:t>е</w:t>
      </w:r>
      <w:r w:rsidR="00D318EF" w:rsidRPr="00CB7D23">
        <w:t>е Соглашение может быть расторгнуто по желанию любой Стороны или по взаимному соглашению Сторон, о чем Стороны уведомляют друг друга не менее чем за один месяц до даты расторжения настоящего Соглашения.</w:t>
      </w:r>
    </w:p>
    <w:p w:rsidR="008175F6" w:rsidRPr="00CB7D23" w:rsidRDefault="008175F6" w:rsidP="00D377ED">
      <w:pPr>
        <w:ind w:firstLine="708"/>
        <w:contextualSpacing/>
      </w:pPr>
      <w:bookmarkStart w:id="0" w:name="_GoBack"/>
      <w:bookmarkEnd w:id="0"/>
    </w:p>
    <w:p w:rsidR="00D318EF" w:rsidRPr="00CB7D23" w:rsidRDefault="00962166" w:rsidP="00910964">
      <w:pPr>
        <w:ind w:firstLine="708"/>
        <w:contextualSpacing/>
        <w:jc w:val="center"/>
      </w:pPr>
      <w:r w:rsidRPr="00CB7D23">
        <w:t>7</w:t>
      </w:r>
      <w:r w:rsidR="00D318EF" w:rsidRPr="00CB7D23">
        <w:t>.Адреса и подписи Сторон</w:t>
      </w:r>
    </w:p>
    <w:p w:rsidR="00910964" w:rsidRPr="00CB7D23" w:rsidRDefault="00910964" w:rsidP="00910964">
      <w:pPr>
        <w:ind w:firstLine="708"/>
        <w:contextualSpacing/>
        <w:jc w:val="center"/>
      </w:pPr>
    </w:p>
    <w:tbl>
      <w:tblPr>
        <w:tblW w:w="4932" w:type="pct"/>
        <w:tblLook w:val="01E0"/>
      </w:tblPr>
      <w:tblGrid>
        <w:gridCol w:w="4503"/>
        <w:gridCol w:w="268"/>
        <w:gridCol w:w="4670"/>
      </w:tblGrid>
      <w:tr w:rsidR="00D318EF" w:rsidRPr="00CB7D23" w:rsidTr="00910964">
        <w:tc>
          <w:tcPr>
            <w:tcW w:w="2385" w:type="pct"/>
          </w:tcPr>
          <w:p w:rsidR="00D318EF" w:rsidRPr="00CB7D23" w:rsidRDefault="00295D03" w:rsidP="00295D03">
            <w:pPr>
              <w:spacing w:after="0"/>
              <w:jc w:val="center"/>
            </w:pPr>
            <w:r w:rsidRPr="00CB7D23">
              <w:t>Краевое государственное автономное образовательное учреждение дополнительного образования "Центр развития творчества детей (Региональный модельный центр дополнительного образования детей Хабаровского края)"</w:t>
            </w:r>
          </w:p>
          <w:p w:rsidR="00295D03" w:rsidRPr="00CB7D23" w:rsidRDefault="00295D03" w:rsidP="00295D03">
            <w:pPr>
              <w:spacing w:after="0"/>
              <w:jc w:val="left"/>
            </w:pPr>
            <w:r w:rsidRPr="00CB7D23">
              <w:t xml:space="preserve">Юридический адрес: 680000, г. Хабаровск, ул. </w:t>
            </w:r>
            <w:proofErr w:type="gramStart"/>
            <w:r w:rsidRPr="00CB7D23">
              <w:t>Комсомольская</w:t>
            </w:r>
            <w:proofErr w:type="gramEnd"/>
            <w:r w:rsidRPr="00CB7D23">
              <w:t>, 87 тел. (4212) 30-57-13</w:t>
            </w:r>
          </w:p>
          <w:p w:rsidR="00295D03" w:rsidRPr="00CB7D23" w:rsidRDefault="00295D03" w:rsidP="00295D03">
            <w:pPr>
              <w:spacing w:after="0"/>
              <w:jc w:val="left"/>
            </w:pPr>
            <w:r w:rsidRPr="00CB7D23">
              <w:t>ИНН/КПП 2721157636/272101001</w:t>
            </w:r>
          </w:p>
          <w:p w:rsidR="00295D03" w:rsidRPr="00CB7D23" w:rsidRDefault="00295D03" w:rsidP="00295D03">
            <w:pPr>
              <w:spacing w:after="0"/>
              <w:jc w:val="left"/>
            </w:pPr>
            <w:r w:rsidRPr="00CB7D23">
              <w:t>ОГРН 1082721002220</w:t>
            </w:r>
          </w:p>
          <w:p w:rsidR="00295D03" w:rsidRPr="00CB7D23" w:rsidRDefault="004C3576" w:rsidP="00295D03">
            <w:pPr>
              <w:spacing w:after="0"/>
              <w:jc w:val="left"/>
              <w:rPr>
                <w:lang w:val="en-US"/>
              </w:rPr>
            </w:pPr>
            <w:hyperlink r:id="rId6" w:history="1">
              <w:r w:rsidR="00295D03" w:rsidRPr="00CB7D23">
                <w:rPr>
                  <w:rStyle w:val="aa"/>
                  <w:u w:val="none"/>
                  <w:lang w:val="en-US"/>
                </w:rPr>
                <w:t>yung_khb@mail.ru</w:t>
              </w:r>
            </w:hyperlink>
            <w:r w:rsidR="00295D03" w:rsidRPr="00CB7D23">
              <w:rPr>
                <w:lang w:val="en-US"/>
              </w:rPr>
              <w:t xml:space="preserve"> , kcdod.khb.ru</w:t>
            </w:r>
          </w:p>
          <w:p w:rsidR="00910964" w:rsidRPr="00CB7D23" w:rsidRDefault="00295D03" w:rsidP="00D318EF">
            <w:pPr>
              <w:spacing w:after="0"/>
              <w:jc w:val="left"/>
            </w:pPr>
            <w:r w:rsidRPr="00CB7D23">
              <w:t>Генеральный директор</w:t>
            </w:r>
          </w:p>
          <w:p w:rsidR="00B87CED" w:rsidRPr="00CB7D23" w:rsidRDefault="00B87CED" w:rsidP="00D318EF">
            <w:pPr>
              <w:spacing w:after="0"/>
              <w:jc w:val="left"/>
            </w:pPr>
          </w:p>
          <w:p w:rsidR="00D318EF" w:rsidRPr="00CB7D23" w:rsidRDefault="001C3F4F" w:rsidP="00D318EF">
            <w:pPr>
              <w:spacing w:after="0"/>
              <w:jc w:val="left"/>
              <w:rPr>
                <w:rFonts w:eastAsia="Times New Roman"/>
                <w:bCs/>
                <w:lang w:eastAsia="ru-RU"/>
              </w:rPr>
            </w:pPr>
            <w:r w:rsidRPr="00CB7D23">
              <w:rPr>
                <w:rFonts w:eastAsia="Times New Roman"/>
                <w:bCs/>
                <w:lang w:eastAsia="ru-RU"/>
              </w:rPr>
              <w:t>____________</w:t>
            </w:r>
            <w:r w:rsidR="00295D03" w:rsidRPr="00CB7D23">
              <w:rPr>
                <w:rFonts w:eastAsia="Times New Roman"/>
                <w:bCs/>
                <w:lang w:eastAsia="ru-RU"/>
              </w:rPr>
              <w:t xml:space="preserve"> В.В. </w:t>
            </w:r>
            <w:proofErr w:type="spellStart"/>
            <w:r w:rsidR="00295D03" w:rsidRPr="00CB7D23">
              <w:rPr>
                <w:rFonts w:eastAsia="Times New Roman"/>
                <w:bCs/>
                <w:lang w:eastAsia="ru-RU"/>
              </w:rPr>
              <w:t>Доровская</w:t>
            </w:r>
            <w:proofErr w:type="spellEnd"/>
          </w:p>
          <w:p w:rsidR="00D318EF" w:rsidRPr="00CB7D23" w:rsidRDefault="00D318EF" w:rsidP="00D318EF">
            <w:pPr>
              <w:spacing w:after="0"/>
              <w:jc w:val="left"/>
              <w:rPr>
                <w:rFonts w:eastAsia="Times New Roman"/>
                <w:bCs/>
                <w:lang w:eastAsia="ru-RU"/>
              </w:rPr>
            </w:pPr>
            <w:r w:rsidRPr="00CB7D23">
              <w:rPr>
                <w:rFonts w:eastAsia="Times New Roman"/>
                <w:bCs/>
                <w:lang w:eastAsia="ru-RU"/>
              </w:rPr>
              <w:t>М.П.</w:t>
            </w:r>
          </w:p>
          <w:p w:rsidR="00D318EF" w:rsidRPr="00CB7D23" w:rsidRDefault="00D318EF" w:rsidP="00C330E3">
            <w:pPr>
              <w:spacing w:after="0"/>
              <w:jc w:val="lef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42" w:type="pct"/>
          </w:tcPr>
          <w:p w:rsidR="00D318EF" w:rsidRPr="00CB7D23" w:rsidRDefault="00D318EF" w:rsidP="00D318EF">
            <w:pPr>
              <w:spacing w:after="0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473" w:type="pct"/>
          </w:tcPr>
          <w:p w:rsidR="00295D03" w:rsidRPr="00CB7D23" w:rsidRDefault="00295D03" w:rsidP="00D318EF">
            <w:pPr>
              <w:spacing w:after="0"/>
              <w:ind w:left="283"/>
              <w:jc w:val="left"/>
              <w:rPr>
                <w:rFonts w:eastAsia="Times New Roman"/>
                <w:bCs/>
                <w:lang w:eastAsia="ru-RU"/>
              </w:rPr>
            </w:pPr>
          </w:p>
          <w:p w:rsidR="00295D03" w:rsidRPr="00CB7D23" w:rsidRDefault="00295D03" w:rsidP="00D318EF">
            <w:pPr>
              <w:spacing w:after="0"/>
              <w:ind w:left="283"/>
              <w:jc w:val="left"/>
              <w:rPr>
                <w:rFonts w:eastAsia="Times New Roman"/>
                <w:bCs/>
                <w:lang w:eastAsia="ru-RU"/>
              </w:rPr>
            </w:pPr>
          </w:p>
          <w:p w:rsidR="00295D03" w:rsidRPr="00CB7D23" w:rsidRDefault="00295D03" w:rsidP="00D318EF">
            <w:pPr>
              <w:spacing w:after="0"/>
              <w:ind w:left="283"/>
              <w:jc w:val="left"/>
              <w:rPr>
                <w:rFonts w:eastAsia="Times New Roman"/>
                <w:bCs/>
                <w:lang w:eastAsia="ru-RU"/>
              </w:rPr>
            </w:pPr>
          </w:p>
          <w:p w:rsidR="00295D03" w:rsidRPr="00CB7D23" w:rsidRDefault="00295D03" w:rsidP="00D318EF">
            <w:pPr>
              <w:spacing w:after="0"/>
              <w:ind w:left="283"/>
              <w:jc w:val="left"/>
              <w:rPr>
                <w:rFonts w:eastAsia="Times New Roman"/>
                <w:bCs/>
                <w:lang w:eastAsia="ru-RU"/>
              </w:rPr>
            </w:pPr>
          </w:p>
          <w:p w:rsidR="00295D03" w:rsidRPr="00CB7D23" w:rsidRDefault="00295D03" w:rsidP="00D318EF">
            <w:pPr>
              <w:spacing w:after="0"/>
              <w:ind w:left="283"/>
              <w:jc w:val="left"/>
              <w:rPr>
                <w:rFonts w:eastAsia="Times New Roman"/>
                <w:bCs/>
                <w:lang w:eastAsia="ru-RU"/>
              </w:rPr>
            </w:pPr>
          </w:p>
          <w:p w:rsidR="00295D03" w:rsidRPr="00CB7D23" w:rsidRDefault="00295D03" w:rsidP="00D318EF">
            <w:pPr>
              <w:spacing w:after="0"/>
              <w:ind w:left="283"/>
              <w:jc w:val="left"/>
              <w:rPr>
                <w:rFonts w:eastAsia="Times New Roman"/>
                <w:bCs/>
                <w:lang w:eastAsia="ru-RU"/>
              </w:rPr>
            </w:pPr>
          </w:p>
          <w:p w:rsidR="00295D03" w:rsidRPr="00CB7D23" w:rsidRDefault="00295D03" w:rsidP="00D318EF">
            <w:pPr>
              <w:spacing w:after="0"/>
              <w:ind w:left="283"/>
              <w:jc w:val="left"/>
              <w:rPr>
                <w:rFonts w:eastAsia="Times New Roman"/>
                <w:bCs/>
                <w:lang w:eastAsia="ru-RU"/>
              </w:rPr>
            </w:pPr>
          </w:p>
          <w:p w:rsidR="00295D03" w:rsidRPr="00CB7D23" w:rsidRDefault="00295D03" w:rsidP="00D318EF">
            <w:pPr>
              <w:spacing w:after="0"/>
              <w:ind w:left="283"/>
              <w:jc w:val="left"/>
              <w:rPr>
                <w:rFonts w:eastAsia="Times New Roman"/>
                <w:bCs/>
                <w:lang w:eastAsia="ru-RU"/>
              </w:rPr>
            </w:pPr>
          </w:p>
          <w:p w:rsidR="00295D03" w:rsidRPr="00CB7D23" w:rsidRDefault="00295D03" w:rsidP="00D318EF">
            <w:pPr>
              <w:spacing w:after="0"/>
              <w:ind w:left="283"/>
              <w:jc w:val="left"/>
              <w:rPr>
                <w:rFonts w:eastAsia="Times New Roman"/>
                <w:bCs/>
                <w:lang w:eastAsia="ru-RU"/>
              </w:rPr>
            </w:pPr>
          </w:p>
          <w:p w:rsidR="00295D03" w:rsidRPr="00CB7D23" w:rsidRDefault="00295D03" w:rsidP="00D318EF">
            <w:pPr>
              <w:spacing w:after="0"/>
              <w:ind w:left="283"/>
              <w:jc w:val="left"/>
              <w:rPr>
                <w:rFonts w:eastAsia="Times New Roman"/>
                <w:bCs/>
                <w:lang w:eastAsia="ru-RU"/>
              </w:rPr>
            </w:pPr>
          </w:p>
          <w:p w:rsidR="00295D03" w:rsidRPr="00CB7D23" w:rsidRDefault="00295D03" w:rsidP="00D318EF">
            <w:pPr>
              <w:spacing w:after="0"/>
              <w:ind w:left="283"/>
              <w:jc w:val="left"/>
              <w:rPr>
                <w:rFonts w:eastAsia="Times New Roman"/>
                <w:bCs/>
                <w:lang w:eastAsia="ru-RU"/>
              </w:rPr>
            </w:pPr>
          </w:p>
          <w:p w:rsidR="00295D03" w:rsidRPr="00CB7D23" w:rsidRDefault="00295D03" w:rsidP="00D318EF">
            <w:pPr>
              <w:spacing w:after="0"/>
              <w:ind w:left="283"/>
              <w:jc w:val="left"/>
              <w:rPr>
                <w:rFonts w:eastAsia="Times New Roman"/>
                <w:bCs/>
                <w:lang w:eastAsia="ru-RU"/>
              </w:rPr>
            </w:pPr>
          </w:p>
          <w:p w:rsidR="00295D03" w:rsidRPr="00CB7D23" w:rsidRDefault="00295D03" w:rsidP="00D318EF">
            <w:pPr>
              <w:spacing w:after="0"/>
              <w:ind w:left="283"/>
              <w:jc w:val="left"/>
              <w:rPr>
                <w:rFonts w:eastAsia="Times New Roman"/>
                <w:bCs/>
                <w:lang w:eastAsia="ru-RU"/>
              </w:rPr>
            </w:pPr>
          </w:p>
          <w:p w:rsidR="00295D03" w:rsidRPr="00CB7D23" w:rsidRDefault="00295D03" w:rsidP="00D318EF">
            <w:pPr>
              <w:spacing w:after="0"/>
              <w:ind w:left="283"/>
              <w:jc w:val="left"/>
              <w:rPr>
                <w:rFonts w:eastAsia="Times New Roman"/>
                <w:bCs/>
                <w:lang w:eastAsia="ru-RU"/>
              </w:rPr>
            </w:pPr>
          </w:p>
          <w:p w:rsidR="00295D03" w:rsidRPr="00CB7D23" w:rsidRDefault="00295D03" w:rsidP="00D318EF">
            <w:pPr>
              <w:spacing w:after="0"/>
              <w:ind w:left="283"/>
              <w:jc w:val="left"/>
              <w:rPr>
                <w:rFonts w:eastAsia="Times New Roman"/>
                <w:bCs/>
                <w:lang w:eastAsia="ru-RU"/>
              </w:rPr>
            </w:pPr>
          </w:p>
          <w:p w:rsidR="00295D03" w:rsidRPr="00CB7D23" w:rsidRDefault="00295D03" w:rsidP="00D318EF">
            <w:pPr>
              <w:spacing w:after="0"/>
              <w:ind w:left="283"/>
              <w:jc w:val="left"/>
              <w:rPr>
                <w:rFonts w:eastAsia="Times New Roman"/>
                <w:bCs/>
                <w:lang w:eastAsia="ru-RU"/>
              </w:rPr>
            </w:pPr>
          </w:p>
          <w:p w:rsidR="00D318EF" w:rsidRPr="00CB7D23" w:rsidRDefault="00295D03" w:rsidP="00D318EF">
            <w:pPr>
              <w:spacing w:after="0"/>
              <w:ind w:left="283"/>
              <w:jc w:val="left"/>
              <w:rPr>
                <w:rFonts w:eastAsia="Times New Roman"/>
                <w:bCs/>
                <w:lang w:eastAsia="ru-RU"/>
              </w:rPr>
            </w:pPr>
            <w:r w:rsidRPr="00CB7D23">
              <w:rPr>
                <w:rFonts w:eastAsia="Times New Roman"/>
                <w:bCs/>
                <w:lang w:eastAsia="ru-RU"/>
              </w:rPr>
              <w:t>_______________ ______________</w:t>
            </w:r>
          </w:p>
          <w:p w:rsidR="00D318EF" w:rsidRPr="00CB7D23" w:rsidRDefault="00D318EF" w:rsidP="00D318EF">
            <w:pPr>
              <w:spacing w:after="0"/>
              <w:ind w:left="304"/>
              <w:jc w:val="left"/>
              <w:rPr>
                <w:rFonts w:eastAsia="Times New Roman"/>
                <w:bCs/>
                <w:lang w:eastAsia="ru-RU"/>
              </w:rPr>
            </w:pPr>
            <w:r w:rsidRPr="00CB7D23">
              <w:rPr>
                <w:rFonts w:eastAsia="Times New Roman"/>
                <w:bCs/>
                <w:lang w:eastAsia="ru-RU"/>
              </w:rPr>
              <w:t>М.П.</w:t>
            </w:r>
          </w:p>
        </w:tc>
      </w:tr>
    </w:tbl>
    <w:p w:rsidR="00C76873" w:rsidRPr="00CB7D23" w:rsidRDefault="00C76873" w:rsidP="00962166">
      <w:pPr>
        <w:contextualSpacing/>
        <w:jc w:val="center"/>
      </w:pPr>
    </w:p>
    <w:sectPr w:rsidR="00C76873" w:rsidRPr="00CB7D23" w:rsidSect="00F14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B6522"/>
    <w:multiLevelType w:val="multilevel"/>
    <w:tmpl w:val="A4B42936"/>
    <w:lvl w:ilvl="0">
      <w:start w:val="1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965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87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03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560" w:hanging="2160"/>
      </w:pPr>
      <w:rPr>
        <w:rFonts w:cs="Times New Roman"/>
      </w:rPr>
    </w:lvl>
  </w:abstractNum>
  <w:abstractNum w:abstractNumId="1">
    <w:nsid w:val="56640CB6"/>
    <w:multiLevelType w:val="hybridMultilevel"/>
    <w:tmpl w:val="3392B982"/>
    <w:lvl w:ilvl="0" w:tplc="7828F6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9702312"/>
    <w:multiLevelType w:val="hybridMultilevel"/>
    <w:tmpl w:val="EB34DF06"/>
    <w:lvl w:ilvl="0" w:tplc="F11A30A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456DA"/>
    <w:rsid w:val="00033569"/>
    <w:rsid w:val="00036E54"/>
    <w:rsid w:val="00077ABB"/>
    <w:rsid w:val="00087A06"/>
    <w:rsid w:val="000D5B7B"/>
    <w:rsid w:val="00101A45"/>
    <w:rsid w:val="001259E0"/>
    <w:rsid w:val="001336BD"/>
    <w:rsid w:val="0014725F"/>
    <w:rsid w:val="001C06BE"/>
    <w:rsid w:val="001C3F4F"/>
    <w:rsid w:val="001E00A6"/>
    <w:rsid w:val="00264A8D"/>
    <w:rsid w:val="002725D2"/>
    <w:rsid w:val="00295D03"/>
    <w:rsid w:val="002B5CB3"/>
    <w:rsid w:val="002F03C0"/>
    <w:rsid w:val="003456DA"/>
    <w:rsid w:val="00357232"/>
    <w:rsid w:val="003C0F14"/>
    <w:rsid w:val="003C22FE"/>
    <w:rsid w:val="003D5480"/>
    <w:rsid w:val="003E4548"/>
    <w:rsid w:val="00431C27"/>
    <w:rsid w:val="00445A1D"/>
    <w:rsid w:val="00453CA6"/>
    <w:rsid w:val="004A63D3"/>
    <w:rsid w:val="004A687C"/>
    <w:rsid w:val="004C3576"/>
    <w:rsid w:val="004D3DC2"/>
    <w:rsid w:val="004D723B"/>
    <w:rsid w:val="004E0509"/>
    <w:rsid w:val="004F2857"/>
    <w:rsid w:val="00522C40"/>
    <w:rsid w:val="00534D1F"/>
    <w:rsid w:val="00545CED"/>
    <w:rsid w:val="00562D7D"/>
    <w:rsid w:val="00576B2E"/>
    <w:rsid w:val="00597F5F"/>
    <w:rsid w:val="005A1C5E"/>
    <w:rsid w:val="005E191F"/>
    <w:rsid w:val="005E632B"/>
    <w:rsid w:val="005E6D31"/>
    <w:rsid w:val="00610DB3"/>
    <w:rsid w:val="00646224"/>
    <w:rsid w:val="006942CB"/>
    <w:rsid w:val="006A7854"/>
    <w:rsid w:val="006B6908"/>
    <w:rsid w:val="006D76AA"/>
    <w:rsid w:val="00733A97"/>
    <w:rsid w:val="00751772"/>
    <w:rsid w:val="00782F04"/>
    <w:rsid w:val="007B27F7"/>
    <w:rsid w:val="007C21B2"/>
    <w:rsid w:val="007E05AE"/>
    <w:rsid w:val="007F64DE"/>
    <w:rsid w:val="00801D03"/>
    <w:rsid w:val="008175F6"/>
    <w:rsid w:val="00841703"/>
    <w:rsid w:val="008432FF"/>
    <w:rsid w:val="008509A8"/>
    <w:rsid w:val="00853271"/>
    <w:rsid w:val="008936E6"/>
    <w:rsid w:val="008F309E"/>
    <w:rsid w:val="00900E2A"/>
    <w:rsid w:val="00910964"/>
    <w:rsid w:val="00921373"/>
    <w:rsid w:val="00925B33"/>
    <w:rsid w:val="00961824"/>
    <w:rsid w:val="00962166"/>
    <w:rsid w:val="00965931"/>
    <w:rsid w:val="009D5A5F"/>
    <w:rsid w:val="009F49BA"/>
    <w:rsid w:val="00A51953"/>
    <w:rsid w:val="00A72182"/>
    <w:rsid w:val="00A81B6B"/>
    <w:rsid w:val="00A86408"/>
    <w:rsid w:val="00B87CED"/>
    <w:rsid w:val="00BB021E"/>
    <w:rsid w:val="00BC1C1A"/>
    <w:rsid w:val="00BD172F"/>
    <w:rsid w:val="00C330E3"/>
    <w:rsid w:val="00C61F6E"/>
    <w:rsid w:val="00C76873"/>
    <w:rsid w:val="00CA5E9F"/>
    <w:rsid w:val="00CB7D23"/>
    <w:rsid w:val="00CC0CEB"/>
    <w:rsid w:val="00CF3815"/>
    <w:rsid w:val="00D318EF"/>
    <w:rsid w:val="00D377ED"/>
    <w:rsid w:val="00D43A8F"/>
    <w:rsid w:val="00D70AFF"/>
    <w:rsid w:val="00D849F7"/>
    <w:rsid w:val="00DA1F4A"/>
    <w:rsid w:val="00DB2AF4"/>
    <w:rsid w:val="00DF1C69"/>
    <w:rsid w:val="00E5275C"/>
    <w:rsid w:val="00E63CFB"/>
    <w:rsid w:val="00E776BD"/>
    <w:rsid w:val="00E77774"/>
    <w:rsid w:val="00E85AC1"/>
    <w:rsid w:val="00EC1FF5"/>
    <w:rsid w:val="00EE5B47"/>
    <w:rsid w:val="00F07746"/>
    <w:rsid w:val="00F14235"/>
    <w:rsid w:val="00F16159"/>
    <w:rsid w:val="00F23CD5"/>
    <w:rsid w:val="00F37B1F"/>
    <w:rsid w:val="00FC3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5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1D03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D0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F23CD5"/>
    <w:pPr>
      <w:widowControl w:val="0"/>
      <w:shd w:val="clear" w:color="auto" w:fill="FFFFFF"/>
      <w:tabs>
        <w:tab w:val="left" w:pos="993"/>
      </w:tabs>
      <w:autoSpaceDE w:val="0"/>
      <w:autoSpaceDN w:val="0"/>
      <w:adjustRightInd w:val="0"/>
      <w:spacing w:before="312" w:after="0" w:line="322" w:lineRule="exact"/>
      <w:jc w:val="left"/>
    </w:pPr>
    <w:rPr>
      <w:rFonts w:eastAsia="Times New Roman"/>
      <w:color w:val="000000"/>
      <w:lang w:eastAsia="ru-RU"/>
    </w:rPr>
  </w:style>
  <w:style w:type="character" w:customStyle="1" w:styleId="a7">
    <w:name w:val="Основной текст Знак"/>
    <w:basedOn w:val="a0"/>
    <w:link w:val="a6"/>
    <w:rsid w:val="00F23CD5"/>
    <w:rPr>
      <w:rFonts w:eastAsia="Times New Roman"/>
      <w:color w:val="000000"/>
      <w:shd w:val="clear" w:color="auto" w:fill="FFFFFF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5E191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E191F"/>
  </w:style>
  <w:style w:type="character" w:styleId="aa">
    <w:name w:val="Hyperlink"/>
    <w:basedOn w:val="a0"/>
    <w:uiPriority w:val="99"/>
    <w:unhideWhenUsed/>
    <w:rsid w:val="00C330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5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1D03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D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7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ung_khb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A48FA-7F61-46C7-ACCD-A8A19DA0D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Shekin</dc:creator>
  <cp:lastModifiedBy>Garmatiuk</cp:lastModifiedBy>
  <cp:revision>5</cp:revision>
  <cp:lastPrinted>2018-08-13T04:59:00Z</cp:lastPrinted>
  <dcterms:created xsi:type="dcterms:W3CDTF">2018-08-13T02:56:00Z</dcterms:created>
  <dcterms:modified xsi:type="dcterms:W3CDTF">2018-08-13T06:05:00Z</dcterms:modified>
</cp:coreProperties>
</file>